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59EE7D" w14:textId="34FDA608" w:rsidR="00460B92" w:rsidRDefault="00A65DBF" w:rsidP="00460B92">
      <w:pPr>
        <w:pStyle w:val="Nagwek2"/>
        <w:rPr>
          <w:rFonts w:ascii="Times New Roman" w:hAnsi="Times New Roman" w:cs="Times New Roman"/>
          <w:sz w:val="32"/>
          <w:szCs w:val="32"/>
        </w:rPr>
      </w:pPr>
      <w:r w:rsidRPr="009E476E">
        <w:rPr>
          <w:rFonts w:ascii="Times New Roman" w:hAnsi="Times New Roman" w:cs="Times New Roman"/>
          <w:b/>
          <w:bCs/>
          <w:noProof/>
          <w:sz w:val="40"/>
          <w:szCs w:val="40"/>
        </w:rPr>
        <w:drawing>
          <wp:anchor distT="0" distB="0" distL="114300" distR="114300" simplePos="0" relativeHeight="251659264" behindDoc="0" locked="0" layoutInCell="1" allowOverlap="1" wp14:anchorId="5708A0CD" wp14:editId="791B3F6D">
            <wp:simplePos x="0" y="0"/>
            <wp:positionH relativeFrom="margin">
              <wp:align>left</wp:align>
            </wp:positionH>
            <wp:positionV relativeFrom="paragraph">
              <wp:posOffset>33655</wp:posOffset>
            </wp:positionV>
            <wp:extent cx="1609725" cy="1638300"/>
            <wp:effectExtent l="0" t="0" r="9525" b="0"/>
            <wp:wrapSquare wrapText="bothSides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638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25B7A7" w14:textId="67DB5BB3" w:rsidR="00460B92" w:rsidRPr="007C5AAB" w:rsidRDefault="007C5AAB" w:rsidP="007C5AAB">
      <w:pPr>
        <w:pStyle w:val="Nagwek2"/>
        <w:rPr>
          <w:rFonts w:ascii="Times New Roman" w:hAnsi="Times New Roman" w:cs="Times New Roman"/>
          <w:color w:val="auto"/>
          <w:sz w:val="52"/>
          <w:szCs w:val="52"/>
        </w:rPr>
      </w:pPr>
      <w:r>
        <w:rPr>
          <w:rFonts w:ascii="Times New Roman" w:hAnsi="Times New Roman" w:cs="Times New Roman"/>
          <w:color w:val="auto"/>
          <w:sz w:val="52"/>
          <w:szCs w:val="52"/>
        </w:rPr>
        <w:t xml:space="preserve">                       </w:t>
      </w:r>
      <w:r w:rsidR="00460B92" w:rsidRPr="007C5AAB">
        <w:rPr>
          <w:rFonts w:ascii="Times New Roman" w:hAnsi="Times New Roman" w:cs="Times New Roman"/>
          <w:color w:val="auto"/>
          <w:sz w:val="52"/>
          <w:szCs w:val="52"/>
        </w:rPr>
        <w:t>Szanowni handlowcy</w:t>
      </w:r>
    </w:p>
    <w:p w14:paraId="2393797B" w14:textId="77777777" w:rsidR="009E476E" w:rsidRDefault="009E476E" w:rsidP="009E476E">
      <w:pPr>
        <w:pStyle w:val="Nagwek2"/>
        <w:jc w:val="center"/>
        <w:rPr>
          <w:rFonts w:ascii="Times New Roman" w:hAnsi="Times New Roman" w:cs="Times New Roman"/>
          <w:color w:val="auto"/>
          <w:sz w:val="44"/>
          <w:szCs w:val="44"/>
        </w:rPr>
      </w:pPr>
    </w:p>
    <w:p w14:paraId="296F7FA5" w14:textId="46B27AFC" w:rsidR="009E476E" w:rsidRDefault="009E476E" w:rsidP="00A65DBF">
      <w:pPr>
        <w:pStyle w:val="Nagwek2"/>
        <w:ind w:firstLine="708"/>
        <w:jc w:val="both"/>
        <w:rPr>
          <w:rFonts w:ascii="Times New Roman" w:eastAsia="Times New Roman" w:hAnsi="Times New Roman" w:cs="Times New Roman"/>
          <w:color w:val="auto"/>
          <w:sz w:val="44"/>
          <w:szCs w:val="44"/>
          <w:lang w:eastAsia="pl-PL"/>
        </w:rPr>
      </w:pPr>
      <w:r>
        <w:rPr>
          <w:rFonts w:ascii="Times New Roman" w:hAnsi="Times New Roman" w:cs="Times New Roman"/>
          <w:color w:val="auto"/>
          <w:sz w:val="44"/>
          <w:szCs w:val="44"/>
        </w:rPr>
        <w:t>Z</w:t>
      </w:r>
      <w:r w:rsidR="00460B92" w:rsidRPr="009E476E">
        <w:rPr>
          <w:rFonts w:ascii="Times New Roman" w:hAnsi="Times New Roman" w:cs="Times New Roman"/>
          <w:color w:val="auto"/>
          <w:sz w:val="44"/>
          <w:szCs w:val="44"/>
        </w:rPr>
        <w:t xml:space="preserve">godnie z </w:t>
      </w:r>
      <w:r>
        <w:rPr>
          <w:rStyle w:val="alb"/>
          <w:rFonts w:ascii="Times New Roman" w:hAnsi="Times New Roman" w:cs="Times New Roman"/>
          <w:color w:val="auto"/>
          <w:sz w:val="44"/>
          <w:szCs w:val="44"/>
        </w:rPr>
        <w:t>a</w:t>
      </w:r>
      <w:r w:rsidR="00460B92" w:rsidRPr="009E476E">
        <w:rPr>
          <w:rStyle w:val="alb"/>
          <w:rFonts w:ascii="Times New Roman" w:hAnsi="Times New Roman" w:cs="Times New Roman"/>
          <w:color w:val="auto"/>
          <w:sz w:val="44"/>
          <w:szCs w:val="44"/>
        </w:rPr>
        <w:t>rt.</w:t>
      </w:r>
      <w:r>
        <w:rPr>
          <w:rStyle w:val="alb"/>
          <w:rFonts w:ascii="Times New Roman" w:hAnsi="Times New Roman" w:cs="Times New Roman"/>
          <w:color w:val="auto"/>
          <w:sz w:val="44"/>
          <w:szCs w:val="44"/>
        </w:rPr>
        <w:t xml:space="preserve"> </w:t>
      </w:r>
      <w:r w:rsidR="00460B92" w:rsidRPr="009E476E">
        <w:rPr>
          <w:rStyle w:val="alb"/>
          <w:rFonts w:ascii="Times New Roman" w:hAnsi="Times New Roman" w:cs="Times New Roman"/>
          <w:color w:val="auto"/>
          <w:sz w:val="44"/>
          <w:szCs w:val="44"/>
        </w:rPr>
        <w:t>31zzm.</w:t>
      </w:r>
      <w:r w:rsidR="00460B92" w:rsidRPr="009E476E">
        <w:rPr>
          <w:rFonts w:ascii="Times New Roman" w:eastAsia="Times New Roman" w:hAnsi="Times New Roman" w:cs="Times New Roman"/>
          <w:color w:val="auto"/>
          <w:sz w:val="44"/>
          <w:szCs w:val="4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44"/>
          <w:szCs w:val="44"/>
          <w:lang w:eastAsia="pl-PL"/>
        </w:rPr>
        <w:t xml:space="preserve">ustawy </w:t>
      </w:r>
      <w:r w:rsidR="00460B92" w:rsidRPr="00460B92">
        <w:rPr>
          <w:rFonts w:ascii="Times New Roman" w:eastAsia="Times New Roman" w:hAnsi="Times New Roman" w:cs="Times New Roman"/>
          <w:color w:val="auto"/>
          <w:sz w:val="44"/>
          <w:szCs w:val="44"/>
          <w:lang w:eastAsia="pl-PL"/>
        </w:rPr>
        <w:t>z dnia 2 marca 2020 r.</w:t>
      </w:r>
      <w:r>
        <w:rPr>
          <w:rFonts w:ascii="Times New Roman" w:eastAsia="Times New Roman" w:hAnsi="Times New Roman" w:cs="Times New Roman"/>
          <w:color w:val="auto"/>
          <w:sz w:val="44"/>
          <w:szCs w:val="44"/>
          <w:lang w:eastAsia="pl-PL"/>
        </w:rPr>
        <w:t xml:space="preserve">                                 </w:t>
      </w:r>
      <w:r w:rsidR="00460B92" w:rsidRPr="00460B92">
        <w:rPr>
          <w:rFonts w:ascii="Times New Roman" w:eastAsia="Times New Roman" w:hAnsi="Times New Roman" w:cs="Times New Roman"/>
          <w:color w:val="auto"/>
          <w:sz w:val="44"/>
          <w:szCs w:val="44"/>
          <w:lang w:eastAsia="pl-PL"/>
        </w:rPr>
        <w:t xml:space="preserve">o szczególnych rozwiązaniach związanych z zapobieganiem, przeciwdziałaniem i zwalczaniem COVID-19, innych chorób zakaźnych oraz wywołanych nimi sytuacji </w:t>
      </w:r>
      <w:proofErr w:type="gramStart"/>
      <w:r w:rsidR="00460B92" w:rsidRPr="00460B92">
        <w:rPr>
          <w:rFonts w:ascii="Times New Roman" w:eastAsia="Times New Roman" w:hAnsi="Times New Roman" w:cs="Times New Roman"/>
          <w:color w:val="auto"/>
          <w:sz w:val="44"/>
          <w:szCs w:val="44"/>
          <w:lang w:eastAsia="pl-PL"/>
        </w:rPr>
        <w:t>kryzysowych</w:t>
      </w:r>
      <w:r w:rsidR="007C5AAB">
        <w:rPr>
          <w:rFonts w:ascii="Times New Roman" w:eastAsia="Times New Roman" w:hAnsi="Times New Roman" w:cs="Times New Roman"/>
          <w:color w:val="auto"/>
          <w:sz w:val="44"/>
          <w:szCs w:val="44"/>
          <w:lang w:eastAsia="pl-PL"/>
        </w:rPr>
        <w:t>(</w:t>
      </w:r>
      <w:proofErr w:type="gramEnd"/>
      <w:r w:rsidR="007C5AAB">
        <w:rPr>
          <w:rFonts w:ascii="Times New Roman" w:eastAsia="Times New Roman" w:hAnsi="Times New Roman" w:cs="Times New Roman"/>
          <w:color w:val="auto"/>
          <w:sz w:val="44"/>
          <w:szCs w:val="44"/>
          <w:lang w:eastAsia="pl-PL"/>
        </w:rPr>
        <w:t xml:space="preserve"> Dz.U.2020.1842 t.j.)</w:t>
      </w:r>
      <w:r w:rsidR="00460B92" w:rsidRPr="009E476E">
        <w:rPr>
          <w:rFonts w:ascii="Times New Roman" w:eastAsia="Times New Roman" w:hAnsi="Times New Roman" w:cs="Times New Roman"/>
          <w:color w:val="auto"/>
          <w:sz w:val="44"/>
          <w:szCs w:val="4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44"/>
          <w:szCs w:val="44"/>
          <w:lang w:eastAsia="pl-PL"/>
        </w:rPr>
        <w:t>informuję, iż</w:t>
      </w:r>
    </w:p>
    <w:p w14:paraId="4BD7EB16" w14:textId="77777777" w:rsidR="009E476E" w:rsidRDefault="009E476E" w:rsidP="009E476E">
      <w:pPr>
        <w:pStyle w:val="Nagwek2"/>
        <w:jc w:val="center"/>
        <w:rPr>
          <w:rFonts w:ascii="Times New Roman" w:hAnsi="Times New Roman" w:cs="Times New Roman"/>
          <w:b/>
          <w:bCs/>
          <w:color w:val="auto"/>
          <w:sz w:val="52"/>
          <w:szCs w:val="52"/>
          <w:u w:val="single"/>
        </w:rPr>
      </w:pPr>
      <w:r w:rsidRPr="009E476E">
        <w:rPr>
          <w:rFonts w:ascii="Times New Roman" w:hAnsi="Times New Roman" w:cs="Times New Roman"/>
          <w:b/>
          <w:bCs/>
          <w:color w:val="auto"/>
          <w:sz w:val="52"/>
          <w:szCs w:val="52"/>
          <w:u w:val="single"/>
        </w:rPr>
        <w:t>o</w:t>
      </w:r>
      <w:r w:rsidR="00460B92" w:rsidRPr="009E476E">
        <w:rPr>
          <w:rFonts w:ascii="Times New Roman" w:hAnsi="Times New Roman" w:cs="Times New Roman"/>
          <w:b/>
          <w:bCs/>
          <w:color w:val="auto"/>
          <w:sz w:val="52"/>
          <w:szCs w:val="52"/>
          <w:u w:val="single"/>
        </w:rPr>
        <w:t>d</w:t>
      </w:r>
      <w:r w:rsidR="00460B92" w:rsidRPr="009E476E">
        <w:rPr>
          <w:rFonts w:ascii="Times New Roman" w:hAnsi="Times New Roman" w:cs="Times New Roman"/>
          <w:b/>
          <w:bCs/>
          <w:color w:val="auto"/>
          <w:sz w:val="44"/>
          <w:szCs w:val="44"/>
          <w:u w:val="single"/>
        </w:rPr>
        <w:t xml:space="preserve"> </w:t>
      </w:r>
      <w:r w:rsidR="00460B92" w:rsidRPr="009E476E">
        <w:rPr>
          <w:rFonts w:ascii="Times New Roman" w:hAnsi="Times New Roman" w:cs="Times New Roman"/>
          <w:b/>
          <w:bCs/>
          <w:color w:val="auto"/>
          <w:sz w:val="52"/>
          <w:szCs w:val="52"/>
          <w:u w:val="single"/>
        </w:rPr>
        <w:t xml:space="preserve">dnia 1 stycznia 2021 r. do dnia 31 grudnia 2021 r. </w:t>
      </w:r>
    </w:p>
    <w:p w14:paraId="780E3C84" w14:textId="5C052136" w:rsidR="009E476E" w:rsidRDefault="00460B92" w:rsidP="009E476E">
      <w:pPr>
        <w:pStyle w:val="Nagwek2"/>
        <w:jc w:val="center"/>
        <w:rPr>
          <w:rFonts w:ascii="Times New Roman" w:hAnsi="Times New Roman" w:cs="Times New Roman"/>
          <w:color w:val="auto"/>
          <w:sz w:val="44"/>
          <w:szCs w:val="44"/>
        </w:rPr>
      </w:pPr>
      <w:r w:rsidRPr="007C5AAB">
        <w:rPr>
          <w:rFonts w:ascii="Times New Roman" w:hAnsi="Times New Roman" w:cs="Times New Roman"/>
          <w:b/>
          <w:bCs/>
          <w:color w:val="auto"/>
          <w:sz w:val="52"/>
          <w:szCs w:val="52"/>
          <w:u w:val="single"/>
        </w:rPr>
        <w:t>nie pobiera się opłaty targowej</w:t>
      </w:r>
      <w:r w:rsidRPr="009E476E">
        <w:rPr>
          <w:rFonts w:ascii="Times New Roman" w:hAnsi="Times New Roman" w:cs="Times New Roman"/>
          <w:b/>
          <w:bCs/>
          <w:color w:val="auto"/>
          <w:sz w:val="44"/>
          <w:szCs w:val="44"/>
          <w:u w:val="single"/>
        </w:rPr>
        <w:t>,</w:t>
      </w:r>
    </w:p>
    <w:p w14:paraId="464F1EE4" w14:textId="13C99D67" w:rsidR="00460B92" w:rsidRPr="00460B92" w:rsidRDefault="00460B92" w:rsidP="00A65DBF">
      <w:pPr>
        <w:pStyle w:val="Nagwek2"/>
        <w:jc w:val="both"/>
        <w:rPr>
          <w:rFonts w:ascii="Times New Roman" w:hAnsi="Times New Roman" w:cs="Times New Roman"/>
          <w:color w:val="auto"/>
          <w:sz w:val="44"/>
          <w:szCs w:val="44"/>
        </w:rPr>
      </w:pPr>
      <w:r w:rsidRPr="009E476E">
        <w:rPr>
          <w:rFonts w:ascii="Times New Roman" w:hAnsi="Times New Roman" w:cs="Times New Roman"/>
          <w:color w:val="auto"/>
          <w:sz w:val="44"/>
          <w:szCs w:val="44"/>
        </w:rPr>
        <w:t xml:space="preserve">o której mowa w </w:t>
      </w:r>
      <w:hyperlink r:id="rId5" w:history="1">
        <w:r w:rsidRPr="00A65DBF">
          <w:rPr>
            <w:rStyle w:val="Hipercze"/>
            <w:rFonts w:ascii="Times New Roman" w:hAnsi="Times New Roman" w:cs="Times New Roman"/>
            <w:color w:val="auto"/>
            <w:sz w:val="44"/>
            <w:szCs w:val="44"/>
            <w:u w:val="none"/>
          </w:rPr>
          <w:t>art. 15 ust. 1</w:t>
        </w:r>
      </w:hyperlink>
      <w:r w:rsidRPr="00A65DBF">
        <w:rPr>
          <w:rFonts w:ascii="Times New Roman" w:hAnsi="Times New Roman" w:cs="Times New Roman"/>
          <w:color w:val="auto"/>
          <w:sz w:val="44"/>
          <w:szCs w:val="44"/>
        </w:rPr>
        <w:t xml:space="preserve"> </w:t>
      </w:r>
      <w:r w:rsidRPr="009E476E">
        <w:rPr>
          <w:rFonts w:ascii="Times New Roman" w:hAnsi="Times New Roman" w:cs="Times New Roman"/>
          <w:color w:val="auto"/>
          <w:sz w:val="44"/>
          <w:szCs w:val="44"/>
        </w:rPr>
        <w:t xml:space="preserve">ustawy z dnia 12 stycznia 1991 r. o podatkach </w:t>
      </w:r>
      <w:r w:rsidR="00A65DBF">
        <w:rPr>
          <w:rFonts w:ascii="Times New Roman" w:hAnsi="Times New Roman" w:cs="Times New Roman"/>
          <w:color w:val="auto"/>
          <w:sz w:val="44"/>
          <w:szCs w:val="44"/>
        </w:rPr>
        <w:t xml:space="preserve">                 </w:t>
      </w:r>
      <w:r w:rsidRPr="009E476E">
        <w:rPr>
          <w:rFonts w:ascii="Times New Roman" w:hAnsi="Times New Roman" w:cs="Times New Roman"/>
          <w:color w:val="auto"/>
          <w:sz w:val="44"/>
          <w:szCs w:val="44"/>
        </w:rPr>
        <w:t>i opłatach lokalnych (Dz. U. z 2019 r. poz. 1170).</w:t>
      </w:r>
    </w:p>
    <w:p w14:paraId="1FEE2F67" w14:textId="52FE5D3D" w:rsidR="00F726EA" w:rsidRDefault="00F726EA">
      <w:pPr>
        <w:rPr>
          <w:rFonts w:ascii="Times New Roman" w:hAnsi="Times New Roman" w:cs="Times New Roman"/>
          <w:sz w:val="32"/>
          <w:szCs w:val="32"/>
        </w:rPr>
      </w:pPr>
    </w:p>
    <w:p w14:paraId="034BD458" w14:textId="0F1DDCA8" w:rsidR="008D08A3" w:rsidRDefault="008D08A3">
      <w:pPr>
        <w:rPr>
          <w:rFonts w:ascii="Times New Roman" w:hAnsi="Times New Roman" w:cs="Times New Roman"/>
          <w:sz w:val="32"/>
          <w:szCs w:val="32"/>
        </w:rPr>
      </w:pPr>
    </w:p>
    <w:p w14:paraId="07A6E4B7" w14:textId="18B3DD3D" w:rsidR="008D08A3" w:rsidRDefault="008D08A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>Burmistrz Gminy Zagórów</w:t>
      </w:r>
    </w:p>
    <w:p w14:paraId="473B2D99" w14:textId="241DA69B" w:rsidR="008D08A3" w:rsidRPr="00460B92" w:rsidRDefault="008D08A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 xml:space="preserve">            /-/ Roman </w:t>
      </w:r>
      <w:proofErr w:type="spellStart"/>
      <w:r>
        <w:rPr>
          <w:rFonts w:ascii="Times New Roman" w:hAnsi="Times New Roman" w:cs="Times New Roman"/>
          <w:sz w:val="32"/>
          <w:szCs w:val="32"/>
        </w:rPr>
        <w:t>Kulterman</w:t>
      </w:r>
      <w:proofErr w:type="spellEnd"/>
    </w:p>
    <w:sectPr w:rsidR="008D08A3" w:rsidRPr="00460B92" w:rsidSect="00460B9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B92"/>
    <w:rsid w:val="00460B92"/>
    <w:rsid w:val="007C5AAB"/>
    <w:rsid w:val="008D08A3"/>
    <w:rsid w:val="009E476E"/>
    <w:rsid w:val="00A65DBF"/>
    <w:rsid w:val="00F72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2A537"/>
  <w15:chartTrackingRefBased/>
  <w15:docId w15:val="{85716B9A-53E2-4592-AF07-2BCBD8075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60B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lb">
    <w:name w:val="a_lb"/>
    <w:basedOn w:val="Domylnaczcionkaakapitu"/>
    <w:rsid w:val="00460B92"/>
  </w:style>
  <w:style w:type="character" w:customStyle="1" w:styleId="Nagwek2Znak">
    <w:name w:val="Nagłówek 2 Znak"/>
    <w:basedOn w:val="Domylnaczcionkaakapitu"/>
    <w:link w:val="Nagwek2"/>
    <w:uiPriority w:val="9"/>
    <w:rsid w:val="00460B9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semiHidden/>
    <w:unhideWhenUsed/>
    <w:rsid w:val="00460B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07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47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9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3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ip.lex.pl/akty-prawne/dzu-dziennik-ustaw/podatki-i-oplaty-lokalne-16793992/art-15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107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Zagorow1</dc:creator>
  <cp:keywords/>
  <dc:description/>
  <cp:lastModifiedBy>Eliza Adamiak</cp:lastModifiedBy>
  <cp:revision>2</cp:revision>
  <dcterms:created xsi:type="dcterms:W3CDTF">2020-12-30T07:30:00Z</dcterms:created>
  <dcterms:modified xsi:type="dcterms:W3CDTF">2020-12-30T07:30:00Z</dcterms:modified>
</cp:coreProperties>
</file>